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6651817A" w:rsidR="00281523" w:rsidRPr="00284003" w:rsidRDefault="00D66F35" w:rsidP="006B0EC8">
      <w:pPr>
        <w:pStyle w:val="Metodicklist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Závěrečná zpráva</w:t>
      </w:r>
    </w:p>
    <w:p w14:paraId="34BE8D0F" w14:textId="13C52230" w:rsidR="00281523" w:rsidRPr="00284003" w:rsidRDefault="006F2935" w:rsidP="006B0EC8">
      <w:pPr>
        <w:pStyle w:val="Hlavnnadpis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MENDELU návratový grant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9B7046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9B7046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2A562224" w:rsidR="000C2DB9" w:rsidRPr="006130CC" w:rsidRDefault="000C2DB9" w:rsidP="006F2935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6F2935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4. 2022</w:t>
            </w:r>
          </w:p>
        </w:tc>
        <w:tc>
          <w:tcPr>
            <w:tcW w:w="2835" w:type="dxa"/>
            <w:vAlign w:val="center"/>
          </w:tcPr>
          <w:p w14:paraId="699F2060" w14:textId="1B606345" w:rsidR="000C2DB9" w:rsidRPr="006130CC" w:rsidRDefault="000C2DB9" w:rsidP="00997020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</w:t>
            </w:r>
            <w:r w:rsidR="006F2935" w:rsidRPr="00997020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31. 3. 2025 </w:t>
            </w:r>
          </w:p>
        </w:tc>
      </w:tr>
      <w:tr w:rsidR="00E4446B" w:rsidRPr="00284003" w14:paraId="79E6E954" w14:textId="77777777" w:rsidTr="009B7046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9B7046">
        <w:trPr>
          <w:trHeight w:val="229"/>
        </w:trPr>
        <w:tc>
          <w:tcPr>
            <w:tcW w:w="4111" w:type="dxa"/>
          </w:tcPr>
          <w:p w14:paraId="1B926B36" w14:textId="77777777" w:rsidR="002F4C4E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Kontaktní údaje </w:t>
            </w:r>
          </w:p>
          <w:p w14:paraId="2A9236C6" w14:textId="2FDB434C" w:rsidR="000C2DB9" w:rsidRPr="00284003" w:rsidRDefault="000C2DB9" w:rsidP="002F4C4E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(telefon, e-mail</w:t>
            </w:r>
            <w:r w:rsidR="002F4C4E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 MENDELU</w:t>
            </w: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9B7046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B7046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6F2935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01A61BB5" w14:textId="1ED50600" w:rsidR="002F4C4E" w:rsidRPr="00D95686" w:rsidRDefault="003073D8" w:rsidP="003073D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Shrnutí zahrnuje činnosti realizované od začátku realizace projektu. </w:t>
            </w:r>
          </w:p>
        </w:tc>
      </w:tr>
      <w:tr w:rsidR="00270427" w:rsidRPr="00284003" w14:paraId="6B6204DF" w14:textId="77777777" w:rsidTr="006F2935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DB261BC" w:rsidR="00270427" w:rsidRPr="00D95686" w:rsidRDefault="003073D8" w:rsidP="003B4595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3073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Dle metodologie uvedené v návrhu projektu.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26AF871A" w:rsidR="00270427" w:rsidRPr="00D95686" w:rsidRDefault="003073D8" w:rsidP="000E762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073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Za celé období realizace projektu, případně zdůvodněte odklon od návrhu projektu.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270427" w:rsidRPr="00284003" w14:paraId="3BB609E8" w14:textId="77777777" w:rsidTr="006F2935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6F2935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6F2935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6F2935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6F2935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91147D">
        <w:tc>
          <w:tcPr>
            <w:tcW w:w="3028" w:type="dxa"/>
            <w:gridSpan w:val="3"/>
          </w:tcPr>
          <w:p w14:paraId="7BF7C53A" w14:textId="100F9319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Stav 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výstupů a </w:t>
            </w:r>
            <w:r w:rsidR="001A0D1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6A0F8D1E" w14:textId="69F0EE00" w:rsidR="00467814" w:rsidRPr="003073D8" w:rsidRDefault="00467814" w:rsidP="003073D8">
            <w:pPr>
              <w:widowControl w:val="0"/>
              <w:spacing w:after="0" w:line="40" w:lineRule="atLeast"/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Shrnutí zahrnuje </w:t>
            </w:r>
            <w:r w:rsidR="009E36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plánované a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realizované </w:t>
            </w:r>
            <w:r w:rsidR="009E36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výstupy a výzkumné aktivity. </w:t>
            </w:r>
          </w:p>
        </w:tc>
      </w:tr>
      <w:tr w:rsidR="00E4204C" w:rsidRPr="00284003" w14:paraId="30D434E7" w14:textId="77777777" w:rsidTr="0091147D">
        <w:tc>
          <w:tcPr>
            <w:tcW w:w="3028" w:type="dxa"/>
          </w:tcPr>
          <w:p w14:paraId="442E066D" w14:textId="53AD7FED" w:rsidR="00E4204C" w:rsidRDefault="00C83E0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Předpokládané</w:t>
            </w:r>
            <w:r w:rsidR="00E4204C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6134032F" w14:textId="6947716F" w:rsidR="00E4204C" w:rsidRPr="000F7392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6057D826" w:rsidR="0056685D" w:rsidRDefault="00E4204C" w:rsidP="0056685D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Realizované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 výzkumné aktivity</w:t>
            </w:r>
          </w:p>
          <w:p w14:paraId="5F9BD4A3" w14:textId="67CAAE50" w:rsidR="00EF28A3" w:rsidRPr="00EF28A3" w:rsidRDefault="003073D8" w:rsidP="0056685D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073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Uveďte všechny výsledky a výstupy projektu za celou dobu realizace, případně zdůvodněte odklon od návrhu projektu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E4204C" w:rsidRPr="00284003" w14:paraId="4E82532A" w14:textId="77777777" w:rsidTr="0091147D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91147D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91147D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91147D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91147D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35221B86" w:rsidR="00CB68AC" w:rsidRDefault="00CB68AC" w:rsidP="00BC7F7C">
      <w:pPr>
        <w:rPr>
          <w:rFonts w:asciiTheme="majorHAnsi" w:hAnsiTheme="majorHAnsi" w:cstheme="majorHAnsi"/>
        </w:rPr>
      </w:pPr>
    </w:p>
    <w:p w14:paraId="7886A491" w14:textId="710B0E38" w:rsidR="00D66F35" w:rsidRDefault="00D66F35" w:rsidP="00BC7F7C">
      <w:pPr>
        <w:rPr>
          <w:rFonts w:asciiTheme="majorHAnsi" w:hAnsiTheme="majorHAnsi" w:cstheme="majorHAnsi"/>
        </w:rPr>
      </w:pPr>
    </w:p>
    <w:p w14:paraId="502D639E" w14:textId="7CB19342" w:rsidR="00D66F35" w:rsidRDefault="00D66F35" w:rsidP="00BC7F7C">
      <w:pPr>
        <w:rPr>
          <w:rFonts w:asciiTheme="majorHAnsi" w:hAnsiTheme="majorHAnsi" w:cstheme="majorHAnsi"/>
        </w:rPr>
      </w:pPr>
    </w:p>
    <w:p w14:paraId="436B34ED" w14:textId="4F06EBEF" w:rsidR="00D66F35" w:rsidRDefault="00D66F35" w:rsidP="00BC7F7C">
      <w:pPr>
        <w:rPr>
          <w:rFonts w:asciiTheme="majorHAnsi" w:hAnsiTheme="majorHAnsi" w:cstheme="majorHAnsi"/>
        </w:rPr>
      </w:pPr>
    </w:p>
    <w:p w14:paraId="579603D1" w14:textId="0BB33971" w:rsidR="00D66F35" w:rsidRDefault="00D66F35" w:rsidP="00BC7F7C">
      <w:pPr>
        <w:rPr>
          <w:rFonts w:asciiTheme="majorHAnsi" w:hAnsiTheme="majorHAnsi" w:cstheme="majorHAnsi"/>
        </w:rPr>
      </w:pPr>
    </w:p>
    <w:p w14:paraId="75AF6C21" w14:textId="25226D05" w:rsidR="00D66F35" w:rsidRDefault="00D66F35" w:rsidP="00BC7F7C">
      <w:pPr>
        <w:rPr>
          <w:rFonts w:asciiTheme="majorHAnsi" w:hAnsiTheme="majorHAnsi" w:cstheme="majorHAnsi"/>
        </w:rPr>
      </w:pPr>
    </w:p>
    <w:p w14:paraId="34BD1D14" w14:textId="6B23E6A1" w:rsidR="00D66F35" w:rsidRDefault="00D66F35" w:rsidP="00BC7F7C">
      <w:pPr>
        <w:rPr>
          <w:rFonts w:asciiTheme="majorHAnsi" w:hAnsiTheme="majorHAnsi" w:cstheme="majorHAnsi"/>
        </w:rPr>
      </w:pPr>
    </w:p>
    <w:p w14:paraId="5B5398F6" w14:textId="0CE70B1A" w:rsidR="00D66F35" w:rsidRDefault="00D66F35" w:rsidP="00BC7F7C">
      <w:pPr>
        <w:rPr>
          <w:rFonts w:asciiTheme="majorHAnsi" w:hAnsiTheme="majorHAnsi" w:cstheme="majorHAnsi"/>
        </w:rPr>
      </w:pPr>
    </w:p>
    <w:p w14:paraId="16A1A6C2" w14:textId="10FB5348" w:rsidR="00D66F35" w:rsidRDefault="00D66F35" w:rsidP="00BC7F7C">
      <w:pPr>
        <w:rPr>
          <w:rFonts w:asciiTheme="majorHAnsi" w:hAnsiTheme="majorHAnsi" w:cstheme="majorHAnsi"/>
        </w:rPr>
      </w:pPr>
    </w:p>
    <w:p w14:paraId="14B6A48F" w14:textId="53A221FC" w:rsidR="002C6A73" w:rsidRDefault="002C6A73" w:rsidP="00BC7F7C">
      <w:pPr>
        <w:rPr>
          <w:rFonts w:asciiTheme="majorHAnsi" w:hAnsiTheme="majorHAnsi" w:cstheme="majorHAnsi"/>
        </w:rPr>
      </w:pPr>
    </w:p>
    <w:p w14:paraId="0DFE91D9" w14:textId="77777777" w:rsidR="002C6A73" w:rsidRDefault="002C6A73" w:rsidP="00BC7F7C">
      <w:pPr>
        <w:rPr>
          <w:rFonts w:asciiTheme="majorHAnsi" w:hAnsiTheme="majorHAnsi" w:cstheme="majorHAnsi"/>
        </w:rPr>
      </w:pPr>
      <w:bookmarkStart w:id="0" w:name="_GoBack"/>
      <w:bookmarkEnd w:id="0"/>
    </w:p>
    <w:p w14:paraId="049326B5" w14:textId="0C6A8DD9" w:rsidR="00D66F35" w:rsidRDefault="00D66F35" w:rsidP="00BC7F7C">
      <w:pPr>
        <w:rPr>
          <w:rFonts w:asciiTheme="majorHAnsi" w:hAnsiTheme="majorHAnsi" w:cstheme="majorHAnsi"/>
        </w:rPr>
      </w:pPr>
    </w:p>
    <w:p w14:paraId="6ED06910" w14:textId="48329C49" w:rsidR="00D66F35" w:rsidRDefault="00D66F35" w:rsidP="00BC7F7C">
      <w:pPr>
        <w:rPr>
          <w:rFonts w:asciiTheme="majorHAnsi" w:hAnsiTheme="majorHAnsi" w:cstheme="majorHAnsi"/>
        </w:rPr>
      </w:pPr>
    </w:p>
    <w:p w14:paraId="58A2874B" w14:textId="77777777" w:rsidR="00D66F35" w:rsidRDefault="00D66F35" w:rsidP="00BC7F7C">
      <w:pPr>
        <w:rPr>
          <w:rFonts w:asciiTheme="majorHAnsi" w:hAnsiTheme="majorHAnsi" w:cstheme="majorHAnsi"/>
        </w:rPr>
      </w:pPr>
    </w:p>
    <w:p w14:paraId="7A929476" w14:textId="2F27B26C" w:rsidR="00D66F35" w:rsidRDefault="00D66F35" w:rsidP="00BC7F7C">
      <w:pPr>
        <w:rPr>
          <w:rFonts w:asciiTheme="majorHAnsi" w:hAnsiTheme="majorHAnsi" w:cstheme="majorHAnsi"/>
        </w:rPr>
      </w:pPr>
    </w:p>
    <w:tbl>
      <w:tblPr>
        <w:tblStyle w:val="Mkatabulky3"/>
        <w:tblW w:w="9498" w:type="dxa"/>
        <w:tblInd w:w="-147" w:type="dxa"/>
        <w:tblLook w:val="04A0" w:firstRow="1" w:lastRow="0" w:firstColumn="1" w:lastColumn="0" w:noHBand="0" w:noVBand="1"/>
      </w:tblPr>
      <w:tblGrid>
        <w:gridCol w:w="1461"/>
        <w:gridCol w:w="1315"/>
        <w:gridCol w:w="1315"/>
        <w:gridCol w:w="1315"/>
        <w:gridCol w:w="1315"/>
        <w:gridCol w:w="1315"/>
        <w:gridCol w:w="1462"/>
      </w:tblGrid>
      <w:tr w:rsidR="00D66F35" w:rsidRPr="00D66F35" w14:paraId="53C6E588" w14:textId="77777777" w:rsidTr="00F12859">
        <w:tc>
          <w:tcPr>
            <w:tcW w:w="9498" w:type="dxa"/>
            <w:gridSpan w:val="7"/>
          </w:tcPr>
          <w:p w14:paraId="777B6461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D66F35">
              <w:rPr>
                <w:rFonts w:asciiTheme="majorHAnsi" w:hAnsiTheme="majorHAnsi" w:cstheme="majorHAnsi"/>
                <w:b/>
                <w:sz w:val="24"/>
              </w:rPr>
              <w:lastRenderedPageBreak/>
              <w:t>Přehled čerpání rozpočtu za celou dobu řešení projektu</w:t>
            </w:r>
          </w:p>
        </w:tc>
      </w:tr>
      <w:tr w:rsidR="00D66F35" w:rsidRPr="00D66F35" w14:paraId="267CFF95" w14:textId="77777777" w:rsidTr="00F12859">
        <w:tc>
          <w:tcPr>
            <w:tcW w:w="1461" w:type="dxa"/>
          </w:tcPr>
          <w:p w14:paraId="10607BD5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sz w:val="20"/>
              </w:rPr>
              <w:t>Jednotlivé položky rozpočtu</w:t>
            </w:r>
          </w:p>
        </w:tc>
        <w:tc>
          <w:tcPr>
            <w:tcW w:w="1315" w:type="dxa"/>
            <w:vAlign w:val="center"/>
          </w:tcPr>
          <w:p w14:paraId="607B63A8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eastAsia="Times New Roman" w:hAnsiTheme="majorHAnsi" w:cstheme="majorHAnsi"/>
                <w:sz w:val="20"/>
              </w:rPr>
              <w:t>Přidělená částka na celou dobu řešení projektu</w:t>
            </w:r>
          </w:p>
        </w:tc>
        <w:tc>
          <w:tcPr>
            <w:tcW w:w="1315" w:type="dxa"/>
          </w:tcPr>
          <w:p w14:paraId="78AB1698" w14:textId="12E9B9B9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eastAsia="Times New Roman" w:hAnsiTheme="majorHAnsi" w:cstheme="majorHAnsi"/>
                <w:sz w:val="20"/>
              </w:rPr>
              <w:t>Vyčerpaná částka v roce 202</w:t>
            </w:r>
            <w:r>
              <w:rPr>
                <w:rFonts w:asciiTheme="majorHAnsi" w:eastAsia="Times New Roman" w:hAnsiTheme="majorHAnsi" w:cstheme="majorHAnsi"/>
                <w:sz w:val="20"/>
              </w:rPr>
              <w:t>2</w:t>
            </w:r>
          </w:p>
        </w:tc>
        <w:tc>
          <w:tcPr>
            <w:tcW w:w="1315" w:type="dxa"/>
          </w:tcPr>
          <w:p w14:paraId="568EBB01" w14:textId="17A981F3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eastAsia="Times New Roman" w:hAnsiTheme="majorHAnsi" w:cstheme="majorHAnsi"/>
                <w:sz w:val="20"/>
              </w:rPr>
              <w:t>Vyčerpaná částka v roce 202</w:t>
            </w:r>
            <w:r>
              <w:rPr>
                <w:rFonts w:asciiTheme="majorHAnsi" w:eastAsia="Times New Roman" w:hAnsiTheme="majorHAnsi" w:cstheme="majorHAnsi"/>
                <w:sz w:val="20"/>
              </w:rPr>
              <w:t>3</w:t>
            </w:r>
          </w:p>
        </w:tc>
        <w:tc>
          <w:tcPr>
            <w:tcW w:w="1315" w:type="dxa"/>
          </w:tcPr>
          <w:p w14:paraId="3CA903E2" w14:textId="7BBF6EB0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eastAsia="Times New Roman" w:hAnsiTheme="majorHAnsi" w:cstheme="majorHAnsi"/>
                <w:sz w:val="20"/>
              </w:rPr>
              <w:t>Vyčerpaná částka v roce 202</w:t>
            </w:r>
            <w:r>
              <w:rPr>
                <w:rFonts w:asciiTheme="majorHAnsi" w:eastAsia="Times New Roman" w:hAnsiTheme="majorHAnsi" w:cstheme="majorHAnsi"/>
                <w:sz w:val="20"/>
              </w:rPr>
              <w:t>4</w:t>
            </w:r>
          </w:p>
        </w:tc>
        <w:tc>
          <w:tcPr>
            <w:tcW w:w="1315" w:type="dxa"/>
          </w:tcPr>
          <w:p w14:paraId="3B06CBDF" w14:textId="1153B5FF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eastAsia="Times New Roman" w:hAnsiTheme="majorHAnsi" w:cstheme="majorHAnsi"/>
                <w:sz w:val="20"/>
              </w:rPr>
              <w:t>Vyčerpaná částka v roce 202</w:t>
            </w:r>
            <w:r>
              <w:rPr>
                <w:rFonts w:asciiTheme="majorHAnsi" w:eastAsia="Times New Roman" w:hAnsiTheme="majorHAnsi" w:cstheme="majorHAnsi"/>
                <w:sz w:val="20"/>
              </w:rPr>
              <w:t>5</w:t>
            </w:r>
          </w:p>
        </w:tc>
        <w:tc>
          <w:tcPr>
            <w:tcW w:w="1462" w:type="dxa"/>
            <w:vAlign w:val="center"/>
          </w:tcPr>
          <w:p w14:paraId="0EC7EA87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eastAsia="Times New Roman" w:hAnsiTheme="majorHAnsi" w:cstheme="majorHAnsi"/>
                <w:sz w:val="20"/>
              </w:rPr>
              <w:t>Vyčerpaná částka za celou dobu řešení projektu</w:t>
            </w:r>
          </w:p>
        </w:tc>
      </w:tr>
      <w:tr w:rsidR="00D66F35" w:rsidRPr="00D66F35" w14:paraId="6E5C84F3" w14:textId="77777777" w:rsidTr="00F12859">
        <w:tc>
          <w:tcPr>
            <w:tcW w:w="1461" w:type="dxa"/>
            <w:vAlign w:val="bottom"/>
          </w:tcPr>
          <w:p w14:paraId="2465B5FF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color w:val="000000"/>
                <w:sz w:val="20"/>
              </w:rPr>
              <w:t>Osobní náklady včetně zdravotního a sociálního pojištění, odměny, DPP a DPČ</w:t>
            </w:r>
          </w:p>
        </w:tc>
        <w:tc>
          <w:tcPr>
            <w:tcW w:w="1315" w:type="dxa"/>
          </w:tcPr>
          <w:p w14:paraId="6D03BA5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430FCEF4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50834786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575BB433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741CDE2B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14:paraId="12840911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D66F35" w:rsidRPr="00D66F35" w14:paraId="52187E27" w14:textId="77777777" w:rsidTr="00F12859">
        <w:tc>
          <w:tcPr>
            <w:tcW w:w="1461" w:type="dxa"/>
            <w:vAlign w:val="bottom"/>
          </w:tcPr>
          <w:p w14:paraId="6E654BD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color w:val="000000"/>
                <w:sz w:val="20"/>
              </w:rPr>
              <w:t>Spotřební materiál</w:t>
            </w:r>
          </w:p>
        </w:tc>
        <w:tc>
          <w:tcPr>
            <w:tcW w:w="1315" w:type="dxa"/>
          </w:tcPr>
          <w:p w14:paraId="3F1AA6B5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7C7A4B7C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7AAEDD2A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21677DAF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1A4D6BEF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14:paraId="27325CA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D66F35" w:rsidRPr="00D66F35" w14:paraId="285372F7" w14:textId="77777777" w:rsidTr="00F12859">
        <w:tc>
          <w:tcPr>
            <w:tcW w:w="1461" w:type="dxa"/>
            <w:vAlign w:val="bottom"/>
          </w:tcPr>
          <w:p w14:paraId="10AC8D11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color w:val="000000"/>
                <w:sz w:val="20"/>
              </w:rPr>
              <w:t>Drobný hmotný a nehmotný majetek</w:t>
            </w:r>
          </w:p>
        </w:tc>
        <w:tc>
          <w:tcPr>
            <w:tcW w:w="1315" w:type="dxa"/>
          </w:tcPr>
          <w:p w14:paraId="46AC720F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60A07BB8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07B72C9F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19377D05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00C3F79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14:paraId="78FD4BD7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D66F35" w:rsidRPr="00D66F35" w14:paraId="301C17EB" w14:textId="77777777" w:rsidTr="00F12859">
        <w:tc>
          <w:tcPr>
            <w:tcW w:w="1461" w:type="dxa"/>
            <w:vAlign w:val="bottom"/>
          </w:tcPr>
          <w:p w14:paraId="246E367D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color w:val="000000"/>
                <w:sz w:val="20"/>
              </w:rPr>
              <w:t>Cestovné domácí i zahraniční</w:t>
            </w:r>
          </w:p>
        </w:tc>
        <w:tc>
          <w:tcPr>
            <w:tcW w:w="1315" w:type="dxa"/>
          </w:tcPr>
          <w:p w14:paraId="332D1B33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6479396F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199D4339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4128AAC3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502BD880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14:paraId="3D1D824A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D66F35" w:rsidRPr="00D66F35" w14:paraId="52096B84" w14:textId="77777777" w:rsidTr="00F12859">
        <w:tc>
          <w:tcPr>
            <w:tcW w:w="1461" w:type="dxa"/>
            <w:vAlign w:val="bottom"/>
          </w:tcPr>
          <w:p w14:paraId="40CE4D57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color w:val="000000"/>
                <w:sz w:val="20"/>
              </w:rPr>
              <w:t>Služby</w:t>
            </w:r>
          </w:p>
        </w:tc>
        <w:tc>
          <w:tcPr>
            <w:tcW w:w="1315" w:type="dxa"/>
          </w:tcPr>
          <w:p w14:paraId="4579DA9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6EC2F651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4870751D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1D49C4C3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320E1D8B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14:paraId="629039E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D66F35" w:rsidRPr="00D66F35" w14:paraId="2E4BC015" w14:textId="77777777" w:rsidTr="00F12859">
        <w:tc>
          <w:tcPr>
            <w:tcW w:w="1461" w:type="dxa"/>
            <w:vAlign w:val="bottom"/>
          </w:tcPr>
          <w:p w14:paraId="4E6E8DAE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color w:val="000000"/>
                <w:sz w:val="20"/>
              </w:rPr>
              <w:t>Publikační náklady a náklady na uplatnění výsledků</w:t>
            </w:r>
          </w:p>
        </w:tc>
        <w:tc>
          <w:tcPr>
            <w:tcW w:w="1315" w:type="dxa"/>
          </w:tcPr>
          <w:p w14:paraId="023E272E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2571B075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158B3A7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194DEBE7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5D5FB124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14:paraId="3B1BA31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D66F35" w:rsidRPr="00D66F35" w14:paraId="65DEB76A" w14:textId="77777777" w:rsidTr="00F12859">
        <w:tc>
          <w:tcPr>
            <w:tcW w:w="1461" w:type="dxa"/>
            <w:vAlign w:val="bottom"/>
          </w:tcPr>
          <w:p w14:paraId="2B14B79A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color w:val="000000"/>
                <w:sz w:val="20"/>
              </w:rPr>
              <w:t>Ostatní</w:t>
            </w:r>
          </w:p>
        </w:tc>
        <w:tc>
          <w:tcPr>
            <w:tcW w:w="1315" w:type="dxa"/>
          </w:tcPr>
          <w:p w14:paraId="54D45DD8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72210B9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78C5D3A6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585591FF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65CEC5DE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14:paraId="4889B48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D66F35" w:rsidRPr="00D66F35" w14:paraId="3930C090" w14:textId="77777777" w:rsidTr="00F12859">
        <w:tc>
          <w:tcPr>
            <w:tcW w:w="1461" w:type="dxa"/>
            <w:vAlign w:val="bottom"/>
          </w:tcPr>
          <w:p w14:paraId="2C2F55B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  <w:r w:rsidRPr="00D66F35">
              <w:rPr>
                <w:rFonts w:asciiTheme="majorHAnsi" w:hAnsiTheme="majorHAnsi" w:cstheme="majorHAnsi"/>
                <w:color w:val="000000"/>
                <w:sz w:val="20"/>
              </w:rPr>
              <w:t>Celkem</w:t>
            </w:r>
          </w:p>
        </w:tc>
        <w:tc>
          <w:tcPr>
            <w:tcW w:w="1315" w:type="dxa"/>
          </w:tcPr>
          <w:p w14:paraId="2EF74EA1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60903C78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186CBA76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1E3A05CE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5" w:type="dxa"/>
          </w:tcPr>
          <w:p w14:paraId="32FD6782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14:paraId="3E78BE7E" w14:textId="77777777" w:rsidR="00D66F35" w:rsidRPr="00D66F35" w:rsidRDefault="00D66F35" w:rsidP="00D66F35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3C5E352" w14:textId="5D697354" w:rsidR="006F2935" w:rsidRDefault="006F2935" w:rsidP="00BC7F7C">
      <w:pPr>
        <w:rPr>
          <w:rFonts w:asciiTheme="majorHAnsi" w:hAnsiTheme="majorHAnsi" w:cstheme="majorHAnsi"/>
        </w:rPr>
      </w:pPr>
    </w:p>
    <w:p w14:paraId="317A5481" w14:textId="62A950D3" w:rsidR="000A78B1" w:rsidRDefault="000A78B1" w:rsidP="00BC7F7C">
      <w:pPr>
        <w:rPr>
          <w:rFonts w:asciiTheme="majorHAnsi" w:hAnsiTheme="majorHAnsi" w:cstheme="majorHAnsi"/>
        </w:rPr>
      </w:pPr>
    </w:p>
    <w:p w14:paraId="148E9DB3" w14:textId="584FF224" w:rsidR="000A78B1" w:rsidRDefault="000A78B1" w:rsidP="00BC7F7C">
      <w:pPr>
        <w:rPr>
          <w:rFonts w:asciiTheme="majorHAnsi" w:hAnsiTheme="majorHAnsi" w:cstheme="majorHAnsi"/>
        </w:rPr>
      </w:pPr>
    </w:p>
    <w:p w14:paraId="5B88673E" w14:textId="77777777" w:rsidR="006F2935" w:rsidRDefault="006F2935" w:rsidP="00BC7F7C">
      <w:pPr>
        <w:rPr>
          <w:rFonts w:asciiTheme="majorHAnsi" w:hAnsiTheme="majorHAnsi" w:cstheme="majorHAnsi"/>
        </w:rPr>
      </w:pPr>
    </w:p>
    <w:p w14:paraId="11B50575" w14:textId="07EEF7D0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75D207A7" w14:textId="77777777" w:rsidR="00B62FDC" w:rsidRPr="00284003" w:rsidRDefault="00B62FD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40297CC5" w:rsidR="000C2DB9" w:rsidRDefault="000C2DB9" w:rsidP="008E67E8">
      <w:pPr>
        <w:pStyle w:val="Nadpis3"/>
        <w:rPr>
          <w:rFonts w:cstheme="majorHAnsi"/>
          <w:color w:val="auto"/>
        </w:rPr>
      </w:pPr>
    </w:p>
    <w:p w14:paraId="12A46F88" w14:textId="66592DC8" w:rsidR="00686CC5" w:rsidRDefault="00686CC5" w:rsidP="00686CC5"/>
    <w:p w14:paraId="063E304B" w14:textId="2E925C3A" w:rsidR="00686CC5" w:rsidRDefault="00686CC5" w:rsidP="00686CC5"/>
    <w:sectPr w:rsidR="00686CC5" w:rsidSect="00FE46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7FF0F" w14:textId="77777777" w:rsidR="00660D1B" w:rsidRDefault="00660D1B" w:rsidP="00E64D97">
      <w:pPr>
        <w:spacing w:after="0" w:line="240" w:lineRule="auto"/>
      </w:pPr>
      <w:r>
        <w:separator/>
      </w:r>
    </w:p>
  </w:endnote>
  <w:endnote w:type="continuationSeparator" w:id="0">
    <w:p w14:paraId="728FD0E4" w14:textId="77777777" w:rsidR="00660D1B" w:rsidRDefault="00660D1B" w:rsidP="00E64D97">
      <w:pPr>
        <w:spacing w:after="0" w:line="240" w:lineRule="auto"/>
      </w:pPr>
      <w:r>
        <w:continuationSeparator/>
      </w:r>
    </w:p>
  </w:endnote>
  <w:endnote w:type="continuationNotice" w:id="1">
    <w:p w14:paraId="49410858" w14:textId="77777777" w:rsidR="00660D1B" w:rsidRDefault="00660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39C292BC" w:rsidR="003B16D2" w:rsidRPr="00403FC8" w:rsidRDefault="00403FC8" w:rsidP="00686CC5">
    <w:pPr>
      <w:pStyle w:val="Zpatsslovnmstrnky"/>
      <w:ind w:left="-142"/>
      <w:jc w:val="right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 w:rsidR="00FE46DE">
      <w:rPr>
        <w:color w:val="auto"/>
        <w:szCs w:val="16"/>
      </w:rPr>
      <w:t xml:space="preserve">GJM – Kategorie C – </w:t>
    </w:r>
    <w:r w:rsidR="005B5F6E">
      <w:rPr>
        <w:color w:val="auto"/>
        <w:szCs w:val="16"/>
      </w:rPr>
      <w:t>MENDELU návratový grant</w:t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85471D">
      <w:rPr>
        <w:color w:val="auto"/>
        <w:szCs w:val="16"/>
      </w:rPr>
      <w:t xml:space="preserve">                </w:t>
    </w:r>
    <w:r w:rsidR="00686CC5">
      <w:rPr>
        <w:color w:val="auto"/>
        <w:szCs w:val="16"/>
      </w:rPr>
      <w:t>Strana</w:t>
    </w:r>
    <w:r w:rsidR="000C6C6A">
      <w:rPr>
        <w:color w:val="auto"/>
        <w:szCs w:val="16"/>
      </w:rPr>
      <w:t xml:space="preserve"> </w:t>
    </w:r>
    <w:r w:rsidR="00686CC5">
      <w:rPr>
        <w:color w:val="auto"/>
        <w:szCs w:val="16"/>
      </w:rPr>
      <w:t xml:space="preserve"> </w:t>
    </w:r>
    <w:r w:rsidR="00686CC5">
      <w:rPr>
        <w:color w:val="auto"/>
        <w:szCs w:val="16"/>
      </w:rPr>
      <w:fldChar w:fldCharType="begin"/>
    </w:r>
    <w:r w:rsidR="00686CC5">
      <w:rPr>
        <w:color w:val="auto"/>
        <w:szCs w:val="16"/>
      </w:rPr>
      <w:instrText xml:space="preserve"> PAGE   \* MERGEFORMAT </w:instrText>
    </w:r>
    <w:r w:rsidR="00686CC5">
      <w:rPr>
        <w:color w:val="auto"/>
        <w:szCs w:val="16"/>
      </w:rPr>
      <w:fldChar w:fldCharType="separate"/>
    </w:r>
    <w:r w:rsidR="002C6A73">
      <w:rPr>
        <w:noProof/>
        <w:color w:val="auto"/>
        <w:szCs w:val="16"/>
      </w:rPr>
      <w:t>3</w:t>
    </w:r>
    <w:r w:rsidR="00686CC5">
      <w:rPr>
        <w:color w:val="auto"/>
        <w:szCs w:val="16"/>
      </w:rPr>
      <w:fldChar w:fldCharType="end"/>
    </w:r>
    <w:r w:rsidR="00686CC5">
      <w:rPr>
        <w:color w:val="auto"/>
        <w:szCs w:val="16"/>
      </w:rPr>
      <w:t xml:space="preserve"> z </w:t>
    </w:r>
    <w:r w:rsidR="00F179A1">
      <w:rPr>
        <w:color w:val="auto"/>
        <w:szCs w:val="16"/>
      </w:rPr>
      <w:fldChar w:fldCharType="begin"/>
    </w:r>
    <w:r w:rsidR="00F179A1">
      <w:rPr>
        <w:color w:val="auto"/>
        <w:szCs w:val="16"/>
      </w:rPr>
      <w:instrText xml:space="preserve"> NUMPAGES   \* MERGEFORMAT </w:instrText>
    </w:r>
    <w:r w:rsidR="00F179A1">
      <w:rPr>
        <w:color w:val="auto"/>
        <w:szCs w:val="16"/>
      </w:rPr>
      <w:fldChar w:fldCharType="separate"/>
    </w:r>
    <w:r w:rsidR="002C6A73">
      <w:rPr>
        <w:noProof/>
        <w:color w:val="auto"/>
        <w:szCs w:val="16"/>
      </w:rPr>
      <w:t>4</w:t>
    </w:r>
    <w:r w:rsidR="00F179A1">
      <w:rPr>
        <w:color w:val="auto"/>
        <w:szCs w:val="16"/>
      </w:rPr>
      <w:fldChar w:fldCharType="end"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DE68705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 w:rsidR="002F4C4E">
      <w:rPr>
        <w:color w:val="auto"/>
        <w:szCs w:val="16"/>
      </w:rPr>
      <w:t>GJM – Kategorie C – Návratové 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814A" w14:textId="77777777" w:rsidR="00660D1B" w:rsidRPr="00A510E1" w:rsidRDefault="00660D1B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5079F038" w14:textId="77777777" w:rsidR="00660D1B" w:rsidRDefault="00660D1B" w:rsidP="00E64D97">
      <w:pPr>
        <w:spacing w:after="0" w:line="240" w:lineRule="auto"/>
      </w:pPr>
      <w:r>
        <w:continuationSeparator/>
      </w:r>
    </w:p>
  </w:footnote>
  <w:footnote w:type="continuationNotice" w:id="1">
    <w:p w14:paraId="62B86708" w14:textId="77777777" w:rsidR="00660D1B" w:rsidRDefault="00660D1B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538828762" o:spid="_x0000_i104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D32C7"/>
    <w:multiLevelType w:val="hybridMultilevel"/>
    <w:tmpl w:val="C98471CC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7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6"/>
  </w:num>
  <w:num w:numId="24">
    <w:abstractNumId w:val="11"/>
  </w:num>
  <w:num w:numId="25">
    <w:abstractNumId w:val="27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8"/>
  </w:num>
  <w:num w:numId="33">
    <w:abstractNumId w:val="20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40A5"/>
    <w:rsid w:val="00086F58"/>
    <w:rsid w:val="00087DE9"/>
    <w:rsid w:val="000902D6"/>
    <w:rsid w:val="0009058B"/>
    <w:rsid w:val="00090C7A"/>
    <w:rsid w:val="0009259F"/>
    <w:rsid w:val="000942A9"/>
    <w:rsid w:val="00094935"/>
    <w:rsid w:val="00094C0F"/>
    <w:rsid w:val="000A3052"/>
    <w:rsid w:val="000A7823"/>
    <w:rsid w:val="000A78B1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C6C6A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6F3A"/>
    <w:rsid w:val="001177AA"/>
    <w:rsid w:val="00123ADD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0D1C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059E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150"/>
    <w:rsid w:val="00216825"/>
    <w:rsid w:val="00220D91"/>
    <w:rsid w:val="002218BD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230A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C6A73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4C4E"/>
    <w:rsid w:val="002F7DD8"/>
    <w:rsid w:val="0030595D"/>
    <w:rsid w:val="00305E48"/>
    <w:rsid w:val="00306A82"/>
    <w:rsid w:val="00307051"/>
    <w:rsid w:val="003073D8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A3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6654"/>
    <w:rsid w:val="00526986"/>
    <w:rsid w:val="005269D4"/>
    <w:rsid w:val="00527261"/>
    <w:rsid w:val="00533060"/>
    <w:rsid w:val="005331F7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4B6F"/>
    <w:rsid w:val="0056685D"/>
    <w:rsid w:val="00567357"/>
    <w:rsid w:val="00567B60"/>
    <w:rsid w:val="0057109C"/>
    <w:rsid w:val="0057390A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4860"/>
    <w:rsid w:val="005A6414"/>
    <w:rsid w:val="005B0A54"/>
    <w:rsid w:val="005B2D87"/>
    <w:rsid w:val="005B4EFE"/>
    <w:rsid w:val="005B5A01"/>
    <w:rsid w:val="005B5F6E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6738"/>
    <w:rsid w:val="00617C06"/>
    <w:rsid w:val="006224A4"/>
    <w:rsid w:val="00622D10"/>
    <w:rsid w:val="006237FE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0D1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86CC5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B682A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2935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262F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5471D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B07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14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2A04"/>
    <w:rsid w:val="009943B2"/>
    <w:rsid w:val="00997020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B7046"/>
    <w:rsid w:val="009C08E5"/>
    <w:rsid w:val="009C0F32"/>
    <w:rsid w:val="009C244E"/>
    <w:rsid w:val="009C35F3"/>
    <w:rsid w:val="009C69C5"/>
    <w:rsid w:val="009D315A"/>
    <w:rsid w:val="009D3C4D"/>
    <w:rsid w:val="009D5307"/>
    <w:rsid w:val="009D6DE7"/>
    <w:rsid w:val="009E0A62"/>
    <w:rsid w:val="009E3679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258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2FDC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3E6E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3E05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6F35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179A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E46D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EF4"/>
    <w:pPr>
      <w:spacing w:after="200" w:line="276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ascii="Arial" w:eastAsiaTheme="minorHAnsi" w:hAnsi="Arial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D6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6ffa259a-7614-4689-8cfc-126ca709f5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ed27b6-05d7-40ff-8656-35358ffc09bd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4C740-2E10-42DA-99D1-D511C850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9826D-C010-4FF5-85E5-B828B987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3</TotalTime>
  <Pages>4</Pages>
  <Words>271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5</cp:revision>
  <cp:lastPrinted>2016-08-30T06:48:00Z</cp:lastPrinted>
  <dcterms:created xsi:type="dcterms:W3CDTF">2025-03-24T13:08:00Z</dcterms:created>
  <dcterms:modified xsi:type="dcterms:W3CDTF">2025-03-24T13:21:00Z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